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2200275" cy="176212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62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Zespół Suwalszczyzna, podczas występu na Miodobraniu Kurpiowskim, 1985. Fot. Regionalne Centrum Kultury Kurpiowskiej im. ks. Władysława Skierkowskiego w Myszyńcu.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2162175" cy="17716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71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Mężczyźni ćwiczą skok wzwyż na stadionie miejskim w Hrubieszowie, lata 60. Fot. Stanisław Dąbrowski / Miejska Biblioteka Publiczna – Hrubieszowskie Centrum Dziedzictwa im. Krystyny i Stefana Du Chateau.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w:drawing>
          <wp:inline distB="114300" distT="114300" distL="114300" distR="114300">
            <wp:extent cx="2124075" cy="1781175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781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Negatyw Jana Fleischmanna w pracowni digitalizacyjnej, 2024. Fot. Katia Smuraga /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Fundacja Archeologia Fotografii.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114300" distT="114300" distL="114300" distR="114300">
            <wp:extent cx="2133600" cy="177165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71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Spacer śladami zbiorów z archiwów społecznych. Fot. Magda Starowieyska / Centrum Archiwistyki Społecznej.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2171700" cy="1800225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00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Warsztaty w Fundacji Archeologii Fotografii. Fot. Adam Stępień / Centrum Archiwistyki Społecznej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2124075" cy="18288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Warsztaty w Fundacji Archeologii Fotografii. Fot. Adam Stępień / Centrum Archiwistyki Społecznej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4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